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B9" w:rsidRPr="007E1AB9" w:rsidRDefault="007E1AB9" w:rsidP="007E1AB9">
      <w:pPr>
        <w:keepNext/>
        <w:keepLines/>
        <w:spacing w:before="480" w:after="0"/>
        <w:jc w:val="center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7E1AB9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>Сведения о посещении школами МУК «Подольский краеведческий музей» в 2014 году в рамках просветительской программы дней краеведения «Война и мир на Подольской земле»</w:t>
      </w:r>
    </w:p>
    <w:p w:rsidR="007E1AB9" w:rsidRPr="007E1AB9" w:rsidRDefault="007E1AB9" w:rsidP="007E1AB9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5387"/>
        <w:gridCol w:w="1099"/>
      </w:tblGrid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1AB9">
              <w:rPr>
                <w:rFonts w:ascii="Times New Roman" w:hAnsi="Times New Roman" w:cs="Times New Roman"/>
                <w:b/>
                <w:sz w:val="24"/>
              </w:rPr>
              <w:t>№ школы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1AB9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1AB9">
              <w:rPr>
                <w:rFonts w:ascii="Times New Roman" w:hAnsi="Times New Roman" w:cs="Times New Roman"/>
                <w:b/>
                <w:sz w:val="24"/>
              </w:rPr>
              <w:t>Тема экскурсии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1AB9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реформы в уездном городе»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«Подольск в битве под Москвой»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воинами-интернационалистами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«Два века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воинами-интернационалистами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«Подольск в битве под Москвой»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№4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марта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«Подольск спортивный» (лекция в библиотеке)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«Эпоха Сергия Радонежского в экспонатах краеведческого музея» (выступление на конференции)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«400 лет Дома Романовых на Подольской земле»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Вся школа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№5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 февраля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«Подольск в битве под Москвой»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«Подольск в битве под Москвой»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«Подольск в битве под Москвой»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«Два века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«Подольск в битве под Москвой»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– источник жизни»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«Два века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Встреча с членами военно-патриотического клуба «Княжество»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села </w:t>
            </w:r>
            <w:proofErr w:type="spellStart"/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Поливаново</w:t>
            </w:r>
            <w:proofErr w:type="spellEnd"/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Встреча с краеведом </w:t>
            </w:r>
            <w:proofErr w:type="spellStart"/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С.Б.Нестеровым</w:t>
            </w:r>
            <w:proofErr w:type="spellEnd"/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военно-патриотического клуба «Княжество»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№6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 февраля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«20 лет Российской конституции»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«Великая княгиня-мученица Елизавета Фёдоровна»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«Два века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«Подольск в битве под Москвой»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Встреча с членами военно-патриотического клуба «Княжество»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военно-патриотического клуба «Княжество»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№7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марта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 марта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апреля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 апреля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25 апреля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«Природа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«Нам космос покоряется»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№8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марта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 марта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 апреля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«Два века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«Александр Невский – покровитель компании «Зингер» в Подольске»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«Александр Невский – покровитель компании «Зингер» в Подольске»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Лекция «О людях высокой чести и бессмертной славы»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№9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апреля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«Подольск спортивный»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«Подольск спортивный»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№10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апреля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апреля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«Александр Невский – покровитель компании «Зингер» в Подольске»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«400 лет Дома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«Это гордое слово «Победа!»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«Нам космос покоряется»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№11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№12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апреля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«Подольск спортивный»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«Подольск спортивный»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«Александр Невский – покровитель компании «Зингер» в Подольске»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№13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 мая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«Эпоха Николая </w:t>
            </w: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Подольске»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«Эпоха Николая </w:t>
            </w: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Подольске»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№14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апреля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«Эпоха Николая </w:t>
            </w: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Подольске»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«Подольск спортивный»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№15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февраля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«Александр Невский – покровитель компании «Зингер» в Подольске»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«Александр Невский – покровитель компании «Зингер» в Подольске»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«Подольск спортивный»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«Подольск спортивный»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«Два века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«Подольск в битве под Москвой»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«400 лет Дома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№16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 марта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«Подольск в битве под Москвой»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«Подольск в битве под Москвой»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«Два века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«Подольск спортивный»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spellStart"/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Тарутинский</w:t>
            </w:r>
            <w:proofErr w:type="spellEnd"/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манёвр русской армии»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spellStart"/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Тарутинский</w:t>
            </w:r>
            <w:proofErr w:type="spellEnd"/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манёвр русской армии»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№17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 апреля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«Литературный Подольск»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«400 лет Дома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«Эпоха Николая </w:t>
            </w: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Подольске»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реформы в уездном городе»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реформы в уездном городе»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старого парка: 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старого парка: 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старого парка: 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старого парка: 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старого парка: 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старого парка: 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старого парка: природа и экология»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6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№18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 марта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«Подольск в битве под Москвой»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села </w:t>
            </w:r>
            <w:proofErr w:type="spellStart"/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Поливаново</w:t>
            </w:r>
            <w:proofErr w:type="spellEnd"/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Встреча с краеведом </w:t>
            </w:r>
            <w:proofErr w:type="spellStart"/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С.Б.Нестеровым</w:t>
            </w:r>
            <w:proofErr w:type="spellEnd"/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воинами-интернационалистами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«Их именами названы улицы» (лекция в школе)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«700 лет со дня рождения Сергия Радонежского»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Вся школа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№19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 февраля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spellStart"/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Тарутинский</w:t>
            </w:r>
            <w:proofErr w:type="spellEnd"/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манёвр русской армии»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«Подольск в битве под Москвой»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«Два века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«Два века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№20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 февраля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№21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 марта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 апреля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«Век швейной машинке «Зингер» в Подольске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реформы в уездном городе»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5-6 </w:t>
            </w:r>
            <w:proofErr w:type="spellStart"/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</w:t>
            </w:r>
            <w:proofErr w:type="spellEnd"/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№22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 апреля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№23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марта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марта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марта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 марта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 апреля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«Подольск в битве под Москвой»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«Подольск в битве под Москвой»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«Подольск в битве под Москвой»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«Литературный Подольск»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«Два века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«400 лет Дома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№24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 марта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«Подольск спортивный»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«Подольск спортивный»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«Подольск спортивный»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«Подольск спортивный»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«Два века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«Два века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«400 лет Дома Романовых на Подольской земле»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«400 лет Дома Романовых на Подольской земле»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№25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13 марта 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 апреля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реформы в уездном городе»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№26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марта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«Эпоха Николая </w:t>
            </w: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Подольске»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№27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 апреля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№28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 марта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 марта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«Волшебный мир </w:t>
            </w:r>
            <w:proofErr w:type="spellStart"/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бабенской</w:t>
            </w:r>
            <w:proofErr w:type="spellEnd"/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игрушки»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Лекция «Мир птиц в русской литературе»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№29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 марта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№30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№31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 апреля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класс</w:t>
            </w: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№32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E1AB9" w:rsidRPr="007E1AB9" w:rsidTr="00DC1D81">
        <w:tc>
          <w:tcPr>
            <w:tcW w:w="1668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Корр. </w:t>
            </w:r>
            <w:proofErr w:type="spellStart"/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</w:t>
            </w:r>
            <w:proofErr w:type="spellEnd"/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5 вида</w:t>
            </w:r>
          </w:p>
        </w:tc>
        <w:tc>
          <w:tcPr>
            <w:tcW w:w="141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 февраля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 марта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 марта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 марта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 марта</w:t>
            </w:r>
          </w:p>
        </w:tc>
        <w:tc>
          <w:tcPr>
            <w:tcW w:w="5387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«230 лет городу Подольску»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«Подольск спортивный»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«Вода – источник жизни»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экология»</w:t>
            </w:r>
          </w:p>
        </w:tc>
        <w:tc>
          <w:tcPr>
            <w:tcW w:w="1099" w:type="dxa"/>
          </w:tcPr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 класс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6-7 классы</w:t>
            </w:r>
          </w:p>
          <w:p w:rsidR="007E1AB9" w:rsidRPr="007E1AB9" w:rsidRDefault="007E1AB9" w:rsidP="007E1AB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Нач. </w:t>
            </w:r>
            <w:proofErr w:type="spellStart"/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</w:t>
            </w:r>
            <w:proofErr w:type="spellEnd"/>
            <w:r w:rsidRPr="007E1A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</w:tbl>
    <w:p w:rsidR="007E1AB9" w:rsidRPr="007E1AB9" w:rsidRDefault="007E1AB9" w:rsidP="007E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1AB9" w:rsidRPr="007E1AB9" w:rsidRDefault="007E1AB9" w:rsidP="007E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1AB9" w:rsidRPr="007E1AB9" w:rsidRDefault="007E1AB9" w:rsidP="007E1AB9"/>
    <w:p w:rsidR="007E1AB9" w:rsidRPr="007E1AB9" w:rsidRDefault="007E1AB9" w:rsidP="007E1AB9"/>
    <w:p w:rsidR="007E1AB9" w:rsidRPr="007E1AB9" w:rsidRDefault="007E1AB9" w:rsidP="007E1AB9"/>
    <w:p w:rsidR="007E1AB9" w:rsidRPr="007E1AB9" w:rsidRDefault="007E1AB9" w:rsidP="007E1AB9"/>
    <w:p w:rsidR="007E1AB9" w:rsidRPr="007E1AB9" w:rsidRDefault="007E1AB9" w:rsidP="007E1AB9"/>
    <w:p w:rsidR="007E1AB9" w:rsidRPr="007E1AB9" w:rsidRDefault="007E1AB9" w:rsidP="007E1AB9"/>
    <w:p w:rsidR="007E1AB9" w:rsidRPr="007E1AB9" w:rsidRDefault="007E1AB9" w:rsidP="007E1AB9"/>
    <w:p w:rsidR="007E1AB9" w:rsidRPr="007E1AB9" w:rsidRDefault="007E1AB9" w:rsidP="007E1AB9"/>
    <w:p w:rsidR="007E1AB9" w:rsidRPr="007E1AB9" w:rsidRDefault="007E1AB9" w:rsidP="007E1AB9"/>
    <w:p w:rsidR="007E1AB9" w:rsidRPr="007E1AB9" w:rsidRDefault="007E1AB9" w:rsidP="007E1AB9"/>
    <w:p w:rsidR="007E1AB9" w:rsidRPr="007E1AB9" w:rsidRDefault="007E1AB9" w:rsidP="007E1AB9"/>
    <w:p w:rsidR="007E1AB9" w:rsidRPr="007E1AB9" w:rsidRDefault="007E1AB9" w:rsidP="007E1AB9"/>
    <w:p w:rsidR="007E1AB9" w:rsidRPr="007E1AB9" w:rsidRDefault="007E1AB9" w:rsidP="007E1AB9">
      <w:pPr>
        <w:keepNext/>
        <w:keepLines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7E1AB9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lastRenderedPageBreak/>
        <w:t xml:space="preserve">Сведения о количестве классов (по школам), посетивших МУК «Подольский краеведческий музей» в 2014 году в рамках просветительской программы дней краеведения </w:t>
      </w:r>
    </w:p>
    <w:p w:rsidR="007E1AB9" w:rsidRPr="007E1AB9" w:rsidRDefault="007E1AB9" w:rsidP="007E1AB9">
      <w:pPr>
        <w:keepNext/>
        <w:keepLines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7E1AB9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>«Война и мир на Подольской земле»</w:t>
      </w:r>
    </w:p>
    <w:p w:rsidR="007E1AB9" w:rsidRPr="007E1AB9" w:rsidRDefault="007E1AB9" w:rsidP="007E1AB9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классов 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Лиц. №1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Лиц. №5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№6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№7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№8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№9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№12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№13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№14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№15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№16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№17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Шк.№18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№19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№20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№21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Лиц. №23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№24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№25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Лиц. №26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№27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№28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№29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№30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. 31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E1AB9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AB9" w:rsidRPr="007E1AB9" w:rsidTr="00DC1D81">
        <w:tc>
          <w:tcPr>
            <w:tcW w:w="4785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  <w:tc>
          <w:tcPr>
            <w:tcW w:w="4786" w:type="dxa"/>
          </w:tcPr>
          <w:p w:rsidR="007E1AB9" w:rsidRPr="007E1AB9" w:rsidRDefault="007E1AB9" w:rsidP="007E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E1AB9" w:rsidRPr="007E1AB9" w:rsidRDefault="007E1AB9" w:rsidP="007E1AB9">
      <w:pPr>
        <w:rPr>
          <w:rFonts w:ascii="Times New Roman" w:hAnsi="Times New Roman" w:cs="Times New Roman"/>
          <w:sz w:val="24"/>
          <w:szCs w:val="24"/>
        </w:rPr>
      </w:pPr>
    </w:p>
    <w:p w:rsidR="007E1AB9" w:rsidRPr="007E1AB9" w:rsidRDefault="007E1AB9" w:rsidP="007E1AB9">
      <w:pPr>
        <w:rPr>
          <w:rFonts w:ascii="Times New Roman" w:hAnsi="Times New Roman" w:cs="Times New Roman"/>
          <w:sz w:val="24"/>
          <w:szCs w:val="24"/>
        </w:rPr>
      </w:pPr>
    </w:p>
    <w:p w:rsidR="007E1AB9" w:rsidRPr="007E1AB9" w:rsidRDefault="007E1AB9" w:rsidP="007E1AB9">
      <w:pPr>
        <w:rPr>
          <w:rFonts w:ascii="Times New Roman" w:hAnsi="Times New Roman" w:cs="Times New Roman"/>
          <w:sz w:val="24"/>
          <w:szCs w:val="24"/>
        </w:rPr>
      </w:pPr>
    </w:p>
    <w:p w:rsidR="007E1AB9" w:rsidRPr="007E1AB9" w:rsidRDefault="007E1AB9" w:rsidP="007E1AB9">
      <w:pPr>
        <w:rPr>
          <w:rFonts w:ascii="Times New Roman" w:hAnsi="Times New Roman" w:cs="Times New Roman"/>
          <w:sz w:val="24"/>
          <w:szCs w:val="24"/>
        </w:rPr>
      </w:pPr>
    </w:p>
    <w:p w:rsidR="007E1AB9" w:rsidRPr="007E1AB9" w:rsidRDefault="007E1AB9" w:rsidP="007E1AB9">
      <w:pPr>
        <w:rPr>
          <w:rFonts w:ascii="Times New Roman" w:hAnsi="Times New Roman" w:cs="Times New Roman"/>
          <w:sz w:val="24"/>
          <w:szCs w:val="24"/>
        </w:rPr>
      </w:pPr>
    </w:p>
    <w:p w:rsidR="007E1AB9" w:rsidRPr="007E1AB9" w:rsidRDefault="007E1AB9" w:rsidP="007E1AB9">
      <w:pPr>
        <w:rPr>
          <w:rFonts w:ascii="Times New Roman" w:hAnsi="Times New Roman" w:cs="Times New Roman"/>
          <w:sz w:val="24"/>
          <w:szCs w:val="24"/>
        </w:rPr>
      </w:pPr>
    </w:p>
    <w:p w:rsidR="007E1AB9" w:rsidRPr="007E1AB9" w:rsidRDefault="007E1AB9" w:rsidP="007E1AB9">
      <w:pPr>
        <w:rPr>
          <w:rFonts w:ascii="Times New Roman" w:hAnsi="Times New Roman" w:cs="Times New Roman"/>
          <w:sz w:val="24"/>
          <w:szCs w:val="24"/>
        </w:rPr>
        <w:sectPr w:rsidR="007E1AB9" w:rsidRPr="007E1A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AB9" w:rsidRPr="007E1AB9" w:rsidRDefault="007E1AB9" w:rsidP="007E1AB9">
      <w:pPr>
        <w:rPr>
          <w:rFonts w:ascii="Times New Roman" w:hAnsi="Times New Roman" w:cs="Times New Roman"/>
          <w:sz w:val="24"/>
          <w:szCs w:val="24"/>
        </w:rPr>
      </w:pPr>
    </w:p>
    <w:p w:rsidR="007E1AB9" w:rsidRPr="007E1AB9" w:rsidRDefault="007E1AB9" w:rsidP="007E1AB9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</w:pPr>
      <w:r w:rsidRPr="007E1AB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Диаграмма</w:t>
      </w:r>
      <w:r w:rsidRPr="007E1AB9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  <w:t xml:space="preserve"> «Количество классов (по школам), посетивших МУК «Подольский краеведческий музей» </w:t>
      </w:r>
    </w:p>
    <w:p w:rsidR="007E1AB9" w:rsidRPr="007E1AB9" w:rsidRDefault="007E1AB9" w:rsidP="007E1AB9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</w:pPr>
      <w:r w:rsidRPr="007E1AB9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  <w:t>с 11.02. по 16.05. 2014 г. в рамках просветительской программы «Дни краеведения»</w:t>
      </w:r>
    </w:p>
    <w:p w:rsidR="007E1AB9" w:rsidRPr="007E1AB9" w:rsidRDefault="007E1AB9" w:rsidP="007E1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AB9" w:rsidRPr="007E1AB9" w:rsidRDefault="007E1AB9" w:rsidP="007E1AB9">
      <w:pPr>
        <w:jc w:val="center"/>
        <w:rPr>
          <w:rFonts w:ascii="Times New Roman" w:hAnsi="Times New Roman" w:cs="Times New Roman"/>
          <w:sz w:val="24"/>
          <w:szCs w:val="24"/>
        </w:rPr>
      </w:pPr>
      <w:r w:rsidRPr="007E1AB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58364" wp14:editId="55FE5411">
                <wp:simplePos x="0" y="0"/>
                <wp:positionH relativeFrom="column">
                  <wp:posOffset>651509</wp:posOffset>
                </wp:positionH>
                <wp:positionV relativeFrom="paragraph">
                  <wp:posOffset>4944110</wp:posOffset>
                </wp:positionV>
                <wp:extent cx="7934325" cy="476250"/>
                <wp:effectExtent l="57150" t="38100" r="85725" b="952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4325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E1AB9" w:rsidRPr="00433649" w:rsidRDefault="007E1AB9" w:rsidP="007E1A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33649">
                              <w:rPr>
                                <w:b/>
                                <w:sz w:val="32"/>
                                <w:szCs w:val="32"/>
                              </w:rPr>
                              <w:t>Номер  образовательного 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.3pt;margin-top:389.3pt;width:624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E1AB9" w:rsidRPr="00433649" w:rsidRDefault="007E1AB9" w:rsidP="007E1AB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33649">
                        <w:rPr>
                          <w:b/>
                          <w:sz w:val="32"/>
                          <w:szCs w:val="32"/>
                        </w:rPr>
                        <w:t>Номер  образовательного  учреждения</w:t>
                      </w:r>
                    </w:p>
                  </w:txbxContent>
                </v:textbox>
              </v:shape>
            </w:pict>
          </mc:Fallback>
        </mc:AlternateContent>
      </w:r>
      <w:r w:rsidRPr="007E1AB9">
        <w:rPr>
          <w:noProof/>
          <w:lang w:eastAsia="ru-RU"/>
        </w:rPr>
        <w:drawing>
          <wp:inline distT="0" distB="0" distL="0" distR="0" wp14:anchorId="18EBE79F" wp14:editId="2D217144">
            <wp:extent cx="7934325" cy="49434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1AB9" w:rsidRPr="007E1AB9" w:rsidRDefault="007E1AB9" w:rsidP="007E1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AB9" w:rsidRPr="007E1AB9" w:rsidRDefault="007E1AB9" w:rsidP="007E1AB9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</w:pPr>
      <w:r w:rsidRPr="007E1AB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Сравнительная диаграмма</w:t>
      </w:r>
      <w:r w:rsidRPr="007E1AB9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  <w:t xml:space="preserve"> «Количество классов (по школам), посетивших МУК «Подольский краеведческий музей в 2012,  2013 и 2014 г. г. в рамках Дней краеведения» </w:t>
      </w:r>
    </w:p>
    <w:p w:rsidR="007E1AB9" w:rsidRPr="007E1AB9" w:rsidRDefault="007E1AB9" w:rsidP="007E1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AB9" w:rsidRPr="007E1AB9" w:rsidRDefault="007E1AB9" w:rsidP="007E1AB9">
      <w:pPr>
        <w:jc w:val="center"/>
        <w:rPr>
          <w:rFonts w:ascii="Times New Roman" w:hAnsi="Times New Roman" w:cs="Times New Roman"/>
          <w:sz w:val="24"/>
          <w:szCs w:val="24"/>
        </w:rPr>
      </w:pPr>
      <w:r w:rsidRPr="007E1AB9">
        <w:rPr>
          <w:noProof/>
          <w:lang w:eastAsia="ru-RU"/>
        </w:rPr>
        <w:drawing>
          <wp:inline distT="0" distB="0" distL="0" distR="0" wp14:anchorId="2A7C1DB2" wp14:editId="768BFE31">
            <wp:extent cx="8058150" cy="47625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1AB9" w:rsidRPr="007E1AB9" w:rsidRDefault="007E1AB9" w:rsidP="007E1AB9">
      <w:pPr>
        <w:jc w:val="center"/>
        <w:rPr>
          <w:rFonts w:ascii="Times New Roman" w:hAnsi="Times New Roman" w:cs="Times New Roman"/>
          <w:sz w:val="24"/>
          <w:szCs w:val="24"/>
        </w:rPr>
        <w:sectPr w:rsidR="007E1AB9" w:rsidRPr="007E1AB9" w:rsidSect="000135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E1AB9" w:rsidRPr="007E1AB9" w:rsidRDefault="007E1AB9" w:rsidP="007E1AB9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</w:pPr>
      <w:r w:rsidRPr="007E1AB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Сравнительная таблица</w:t>
      </w:r>
      <w:r w:rsidRPr="007E1AB9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  <w:t xml:space="preserve"> «Количество классов (по школам), посетивших МУК «Подольский краеведческий музей в 2012,  2013 и 2014 г. г. в рамках Дней краеведения» </w:t>
      </w:r>
    </w:p>
    <w:tbl>
      <w:tblPr>
        <w:tblStyle w:val="-1"/>
        <w:tblpPr w:leftFromText="180" w:rightFromText="180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7E1AB9" w:rsidRPr="007E1AB9" w:rsidTr="00DC1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№ школы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E1AB9" w:rsidRPr="007E1AB9" w:rsidTr="00DC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AB9" w:rsidRPr="007E1AB9" w:rsidTr="00DC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1AB9" w:rsidRPr="007E1AB9" w:rsidTr="00DC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AB9" w:rsidRPr="007E1AB9" w:rsidTr="00DC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E1AB9" w:rsidRPr="007E1AB9" w:rsidTr="00DC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1AB9" w:rsidRPr="007E1AB9" w:rsidTr="00DC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1AB9" w:rsidRPr="007E1AB9" w:rsidTr="00DC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E1AB9" w:rsidRPr="007E1AB9" w:rsidTr="00DC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1AB9" w:rsidRPr="007E1AB9" w:rsidTr="00DC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AB9" w:rsidRPr="007E1AB9" w:rsidTr="00DC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AB9" w:rsidRPr="007E1AB9" w:rsidTr="00DC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1AB9" w:rsidRPr="007E1AB9" w:rsidTr="00DC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1AB9" w:rsidRPr="007E1AB9" w:rsidTr="00DC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1AB9" w:rsidRPr="007E1AB9" w:rsidTr="00DC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1AB9" w:rsidRPr="007E1AB9" w:rsidTr="00DC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E1AB9" w:rsidRPr="007E1AB9" w:rsidTr="00DC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1AB9" w:rsidRPr="007E1AB9" w:rsidTr="00DC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E1AB9" w:rsidRPr="007E1AB9" w:rsidTr="00DC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E1AB9" w:rsidRPr="007E1AB9" w:rsidTr="00DC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1AB9" w:rsidRPr="007E1AB9" w:rsidTr="00DC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1AB9" w:rsidRPr="007E1AB9" w:rsidTr="00DC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AB9" w:rsidRPr="007E1AB9" w:rsidTr="00DC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E1AB9" w:rsidRPr="007E1AB9" w:rsidTr="00DC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E1AB9" w:rsidRPr="007E1AB9" w:rsidTr="00DC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1AB9" w:rsidRPr="007E1AB9" w:rsidTr="00DC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1AB9" w:rsidRPr="007E1AB9" w:rsidTr="00DC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AB9" w:rsidRPr="007E1AB9" w:rsidTr="00DC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1AB9" w:rsidRPr="007E1AB9" w:rsidTr="00DC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1AB9" w:rsidRPr="007E1AB9" w:rsidTr="00DC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1AB9" w:rsidRPr="007E1AB9" w:rsidTr="00DC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AB9" w:rsidRPr="007E1AB9" w:rsidTr="00DC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7E1AB9" w:rsidRPr="007E1AB9" w:rsidRDefault="007E1AB9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7E1AB9" w:rsidRPr="007E1AB9" w:rsidRDefault="007E1AB9" w:rsidP="007E1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1A36" w:rsidRPr="007E1AB9" w:rsidTr="00DC1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521A36" w:rsidRPr="007E1AB9" w:rsidRDefault="00521A36" w:rsidP="007E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посещений:</w:t>
            </w:r>
          </w:p>
        </w:tc>
        <w:tc>
          <w:tcPr>
            <w:tcW w:w="1914" w:type="dxa"/>
          </w:tcPr>
          <w:p w:rsidR="00521A36" w:rsidRPr="007E1AB9" w:rsidRDefault="00521A36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14" w:type="dxa"/>
          </w:tcPr>
          <w:p w:rsidR="00521A36" w:rsidRPr="007E1AB9" w:rsidRDefault="00521A36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4" w:type="dxa"/>
          </w:tcPr>
          <w:p w:rsidR="00521A36" w:rsidRPr="007E1AB9" w:rsidRDefault="00521A36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4" w:type="dxa"/>
          </w:tcPr>
          <w:p w:rsidR="00521A36" w:rsidRPr="007E1AB9" w:rsidRDefault="00521A36" w:rsidP="007E1A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bookmarkStart w:id="0" w:name="_GoBack"/>
            <w:bookmarkEnd w:id="0"/>
          </w:p>
        </w:tc>
      </w:tr>
    </w:tbl>
    <w:p w:rsidR="007E1AB9" w:rsidRPr="007E1AB9" w:rsidRDefault="007E1AB9" w:rsidP="007E1AB9">
      <w:pPr>
        <w:rPr>
          <w:rFonts w:ascii="Times New Roman" w:hAnsi="Times New Roman" w:cs="Times New Roman"/>
          <w:sz w:val="24"/>
          <w:szCs w:val="24"/>
        </w:rPr>
      </w:pPr>
    </w:p>
    <w:p w:rsidR="00953B58" w:rsidRDefault="00953B58"/>
    <w:sectPr w:rsidR="0095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5C6E"/>
    <w:multiLevelType w:val="hybridMultilevel"/>
    <w:tmpl w:val="FEF21E24"/>
    <w:lvl w:ilvl="0" w:tplc="0FE2B1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35F2"/>
    <w:multiLevelType w:val="hybridMultilevel"/>
    <w:tmpl w:val="7850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024D0"/>
    <w:multiLevelType w:val="hybridMultilevel"/>
    <w:tmpl w:val="3B58025C"/>
    <w:lvl w:ilvl="0" w:tplc="7F00B5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B9"/>
    <w:rsid w:val="00521A36"/>
    <w:rsid w:val="007E1AB9"/>
    <w:rsid w:val="00953B58"/>
    <w:rsid w:val="00B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E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A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AB9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7E1AB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7E1AB9"/>
    <w:rPr>
      <w:rFonts w:eastAsiaTheme="minorEastAsia"/>
      <w:b/>
      <w:bCs/>
      <w:i/>
      <w:iCs/>
      <w:color w:val="4F81BD" w:themeColor="accent1"/>
      <w:lang w:eastAsia="ru-RU"/>
    </w:rPr>
  </w:style>
  <w:style w:type="table" w:styleId="-1">
    <w:name w:val="Light Grid Accent 1"/>
    <w:basedOn w:val="a1"/>
    <w:uiPriority w:val="62"/>
    <w:rsid w:val="007E1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E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A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AB9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7E1AB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7E1AB9"/>
    <w:rPr>
      <w:rFonts w:eastAsiaTheme="minorEastAsia"/>
      <w:b/>
      <w:bCs/>
      <w:i/>
      <w:iCs/>
      <w:color w:val="4F81BD" w:themeColor="accent1"/>
      <w:lang w:eastAsia="ru-RU"/>
    </w:rPr>
  </w:style>
  <w:style w:type="table" w:styleId="-1">
    <w:name w:val="Light Grid Accent 1"/>
    <w:basedOn w:val="a1"/>
    <w:uiPriority w:val="62"/>
    <w:rsid w:val="007E1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9.2937080343948569E-2"/>
          <c:y val="3.596660244059087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1707409122879247E-2"/>
          <c:y val="1.3328714367520008E-2"/>
          <c:w val="0.85851885139667716"/>
          <c:h val="0.908354440485813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посещений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Лист1!$A$2:$A$33</c:f>
              <c:strCache>
                <c:ptCount val="32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21</c:v>
                </c:pt>
                <c:pt idx="20">
                  <c:v>22</c:v>
                </c:pt>
                <c:pt idx="21">
                  <c:v>23</c:v>
                </c:pt>
                <c:pt idx="22">
                  <c:v>24</c:v>
                </c:pt>
                <c:pt idx="23">
                  <c:v>25</c:v>
                </c:pt>
                <c:pt idx="24">
                  <c:v>26</c:v>
                </c:pt>
                <c:pt idx="25">
                  <c:v>27</c:v>
                </c:pt>
                <c:pt idx="26">
                  <c:v>28</c:v>
                </c:pt>
                <c:pt idx="27">
                  <c:v>29</c:v>
                </c:pt>
                <c:pt idx="28">
                  <c:v>30</c:v>
                </c:pt>
                <c:pt idx="29">
                  <c:v>31</c:v>
                </c:pt>
                <c:pt idx="30">
                  <c:v>32</c:v>
                </c:pt>
                <c:pt idx="31">
                  <c:v>Кор. шк.</c:v>
                </c:pt>
              </c:strCache>
            </c:strRef>
          </c:cat>
          <c:val>
            <c:numRef>
              <c:f>Лист1!$B$2:$B$33</c:f>
              <c:numCache>
                <c:formatCode>General</c:formatCode>
                <c:ptCount val="32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12</c:v>
                </c:pt>
                <c:pt idx="4">
                  <c:v>6</c:v>
                </c:pt>
                <c:pt idx="5">
                  <c:v>7</c:v>
                </c:pt>
                <c:pt idx="6">
                  <c:v>7</c:v>
                </c:pt>
                <c:pt idx="7">
                  <c:v>3</c:v>
                </c:pt>
                <c:pt idx="8">
                  <c:v>4</c:v>
                </c:pt>
                <c:pt idx="9">
                  <c:v>0</c:v>
                </c:pt>
                <c:pt idx="10">
                  <c:v>4</c:v>
                </c:pt>
                <c:pt idx="11">
                  <c:v>2</c:v>
                </c:pt>
                <c:pt idx="12">
                  <c:v>2</c:v>
                </c:pt>
                <c:pt idx="13">
                  <c:v>9</c:v>
                </c:pt>
                <c:pt idx="14">
                  <c:v>7</c:v>
                </c:pt>
                <c:pt idx="15">
                  <c:v>15</c:v>
                </c:pt>
                <c:pt idx="16">
                  <c:v>10</c:v>
                </c:pt>
                <c:pt idx="17">
                  <c:v>13</c:v>
                </c:pt>
                <c:pt idx="18">
                  <c:v>2</c:v>
                </c:pt>
                <c:pt idx="19">
                  <c:v>6</c:v>
                </c:pt>
                <c:pt idx="20">
                  <c:v>1</c:v>
                </c:pt>
                <c:pt idx="21">
                  <c:v>9</c:v>
                </c:pt>
                <c:pt idx="22">
                  <c:v>8</c:v>
                </c:pt>
                <c:pt idx="23">
                  <c:v>3</c:v>
                </c:pt>
                <c:pt idx="24">
                  <c:v>2</c:v>
                </c:pt>
                <c:pt idx="25">
                  <c:v>1</c:v>
                </c:pt>
                <c:pt idx="26">
                  <c:v>2</c:v>
                </c:pt>
                <c:pt idx="27">
                  <c:v>2</c:v>
                </c:pt>
                <c:pt idx="28">
                  <c:v>0</c:v>
                </c:pt>
                <c:pt idx="29">
                  <c:v>2</c:v>
                </c:pt>
                <c:pt idx="30">
                  <c:v>0</c:v>
                </c:pt>
                <c:pt idx="31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7813376"/>
        <c:axId val="148270464"/>
      </c:barChart>
      <c:catAx>
        <c:axId val="14781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5400" cap="flat" cmpd="sng" algn="ctr">
            <a:solidFill>
              <a:schemeClr val="accent2"/>
            </a:solidFill>
            <a:prstDash val="solid"/>
          </a:ln>
          <a:effectLst>
            <a:outerShdw blurRad="40000" dist="20000" dir="5400000" rotWithShape="0">
              <a:srgbClr val="000000">
                <a:alpha val="38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270464"/>
        <c:crosses val="autoZero"/>
        <c:auto val="1"/>
        <c:lblAlgn val="ctr"/>
        <c:lblOffset val="100"/>
        <c:noMultiLvlLbl val="0"/>
      </c:catAx>
      <c:valAx>
        <c:axId val="14827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noFill/>
          <a:ln w="38100" cap="flat" cmpd="sng" algn="ctr">
            <a:solidFill>
              <a:schemeClr val="accent4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813376"/>
        <c:crosses val="autoZero"/>
        <c:crossBetween val="between"/>
      </c:valAx>
      <c:spPr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988407699037624E-2"/>
          <c:y val="5.1400554097404488E-2"/>
          <c:w val="0.78377799650043745"/>
          <c:h val="0.832619568387284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0</c:v>
                </c:pt>
                <c:pt idx="6">
                  <c:v>8</c:v>
                </c:pt>
                <c:pt idx="7">
                  <c:v>8</c:v>
                </c:pt>
                <c:pt idx="8">
                  <c:v>0</c:v>
                </c:pt>
                <c:pt idx="9">
                  <c:v>3</c:v>
                </c:pt>
                <c:pt idx="10">
                  <c:v>0</c:v>
                </c:pt>
                <c:pt idx="11">
                  <c:v>0</c:v>
                </c:pt>
                <c:pt idx="12">
                  <c:v>5</c:v>
                </c:pt>
                <c:pt idx="13">
                  <c:v>0</c:v>
                </c:pt>
                <c:pt idx="14">
                  <c:v>10</c:v>
                </c:pt>
                <c:pt idx="15">
                  <c:v>0</c:v>
                </c:pt>
                <c:pt idx="16">
                  <c:v>7</c:v>
                </c:pt>
                <c:pt idx="17">
                  <c:v>2</c:v>
                </c:pt>
                <c:pt idx="18">
                  <c:v>2</c:v>
                </c:pt>
                <c:pt idx="19">
                  <c:v>4</c:v>
                </c:pt>
                <c:pt idx="20">
                  <c:v>1</c:v>
                </c:pt>
                <c:pt idx="21">
                  <c:v>3</c:v>
                </c:pt>
                <c:pt idx="22">
                  <c:v>13</c:v>
                </c:pt>
                <c:pt idx="23">
                  <c:v>2</c:v>
                </c:pt>
                <c:pt idx="24">
                  <c:v>11</c:v>
                </c:pt>
                <c:pt idx="25">
                  <c:v>0</c:v>
                </c:pt>
                <c:pt idx="26">
                  <c:v>3</c:v>
                </c:pt>
                <c:pt idx="27">
                  <c:v>18</c:v>
                </c:pt>
                <c:pt idx="28">
                  <c:v>3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rgbClr val="008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Лист1!$C$2:$C$32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  <c:pt idx="9">
                  <c:v>0</c:v>
                </c:pt>
                <c:pt idx="10">
                  <c:v>5</c:v>
                </c:pt>
                <c:pt idx="11">
                  <c:v>3</c:v>
                </c:pt>
                <c:pt idx="12">
                  <c:v>3</c:v>
                </c:pt>
                <c:pt idx="13">
                  <c:v>0</c:v>
                </c:pt>
                <c:pt idx="14">
                  <c:v>5</c:v>
                </c:pt>
                <c:pt idx="15">
                  <c:v>0</c:v>
                </c:pt>
                <c:pt idx="16">
                  <c:v>0</c:v>
                </c:pt>
                <c:pt idx="17">
                  <c:v>4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4</c:v>
                </c:pt>
                <c:pt idx="22">
                  <c:v>10</c:v>
                </c:pt>
                <c:pt idx="23">
                  <c:v>3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0</c:v>
                </c:pt>
                <c:pt idx="28">
                  <c:v>1</c:v>
                </c:pt>
                <c:pt idx="29">
                  <c:v>1</c:v>
                </c:pt>
                <c:pt idx="30">
                  <c:v>5</c:v>
                </c:pt>
              </c:numCache>
            </c:numRef>
          </c:val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accent4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Лист1!$D$2:$D$32</c:f>
              <c:numCache>
                <c:formatCode>General</c:formatCode>
                <c:ptCount val="31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12</c:v>
                </c:pt>
                <c:pt idx="4">
                  <c:v>6</c:v>
                </c:pt>
                <c:pt idx="5">
                  <c:v>7</c:v>
                </c:pt>
                <c:pt idx="6">
                  <c:v>7</c:v>
                </c:pt>
                <c:pt idx="7">
                  <c:v>3</c:v>
                </c:pt>
                <c:pt idx="8">
                  <c:v>4</c:v>
                </c:pt>
                <c:pt idx="9">
                  <c:v>0</c:v>
                </c:pt>
                <c:pt idx="10">
                  <c:v>4</c:v>
                </c:pt>
                <c:pt idx="11">
                  <c:v>2</c:v>
                </c:pt>
                <c:pt idx="12">
                  <c:v>2</c:v>
                </c:pt>
                <c:pt idx="13">
                  <c:v>9</c:v>
                </c:pt>
                <c:pt idx="14">
                  <c:v>7</c:v>
                </c:pt>
                <c:pt idx="15">
                  <c:v>15</c:v>
                </c:pt>
                <c:pt idx="16">
                  <c:v>10</c:v>
                </c:pt>
                <c:pt idx="17">
                  <c:v>13</c:v>
                </c:pt>
                <c:pt idx="18">
                  <c:v>2</c:v>
                </c:pt>
                <c:pt idx="19">
                  <c:v>6</c:v>
                </c:pt>
                <c:pt idx="20">
                  <c:v>1</c:v>
                </c:pt>
                <c:pt idx="21">
                  <c:v>9</c:v>
                </c:pt>
                <c:pt idx="22">
                  <c:v>8</c:v>
                </c:pt>
                <c:pt idx="23">
                  <c:v>3</c:v>
                </c:pt>
                <c:pt idx="24">
                  <c:v>2</c:v>
                </c:pt>
                <c:pt idx="25">
                  <c:v>1</c:v>
                </c:pt>
                <c:pt idx="26">
                  <c:v>2</c:v>
                </c:pt>
                <c:pt idx="27">
                  <c:v>2</c:v>
                </c:pt>
                <c:pt idx="28">
                  <c:v>0</c:v>
                </c:pt>
                <c:pt idx="29">
                  <c:v>2</c:v>
                </c:pt>
                <c:pt idx="3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087488"/>
        <c:axId val="148272768"/>
      </c:barChart>
      <c:catAx>
        <c:axId val="9708748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800" baseline="0"/>
                  <a:t>Номер школы   </a:t>
                </a:r>
                <a:endParaRPr lang="ru-RU" sz="1800"/>
              </a:p>
            </c:rich>
          </c:tx>
          <c:layout>
            <c:manualLayout>
              <c:xMode val="edge"/>
              <c:yMode val="edge"/>
              <c:x val="0.3849026904559123"/>
              <c:y val="0.92403246340319201"/>
            </c:manualLayout>
          </c:layout>
          <c:overlay val="0"/>
        </c:title>
        <c:majorTickMark val="out"/>
        <c:minorTickMark val="none"/>
        <c:tickLblPos val="nextTo"/>
        <c:crossAx val="148272768"/>
        <c:crosses val="autoZero"/>
        <c:auto val="1"/>
        <c:lblAlgn val="ctr"/>
        <c:lblOffset val="100"/>
        <c:noMultiLvlLbl val="0"/>
      </c:catAx>
      <c:valAx>
        <c:axId val="148272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087488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  <a:ln w="19050">
          <a:solidFill>
            <a:schemeClr val="accent1">
              <a:lumMod val="75000"/>
            </a:schemeClr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b="1" i="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b="1" i="0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b="1" i="0" baseline="0"/>
            </a:pPr>
            <a:endParaRPr lang="ru-RU"/>
          </a:p>
        </c:txPr>
      </c:legendEntry>
      <c:overlay val="0"/>
      <c:spPr>
        <a:solidFill>
          <a:schemeClr val="accent4">
            <a:lumMod val="20000"/>
            <a:lumOff val="80000"/>
          </a:schemeClr>
        </a:solidFill>
        <a:ln w="12700">
          <a:solidFill>
            <a:schemeClr val="accent4">
              <a:lumMod val="75000"/>
            </a:schemeClr>
          </a:solidFill>
        </a:ln>
      </c:spPr>
    </c:legend>
    <c:plotVisOnly val="1"/>
    <c:dispBlanksAs val="gap"/>
    <c:showDLblsOverMax val="0"/>
  </c:chart>
  <c:spPr>
    <a:solidFill>
      <a:schemeClr val="bg1">
        <a:lumMod val="85000"/>
      </a:schemeClr>
    </a:solidFill>
    <a:ln w="19050">
      <a:solidFill>
        <a:schemeClr val="accent4"/>
      </a:solidFill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0.06265</cdr:x>
      <cdr:y>0.8778</cdr:y>
    </cdr:from>
    <cdr:to>
      <cdr:x>0.86879</cdr:x>
      <cdr:y>0.92464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04825" y="4105275"/>
          <a:ext cx="6496051" cy="219074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0">
          <a:schemeClr val="accent1"/>
        </a:lnRef>
        <a:fillRef xmlns:a="http://schemas.openxmlformats.org/drawingml/2006/main" idx="3">
          <a:schemeClr val="accent1"/>
        </a:fillRef>
        <a:effectRef xmlns:a="http://schemas.openxmlformats.org/drawingml/2006/main" idx="3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1      3</a:t>
          </a:r>
          <a:r>
            <a:rPr lang="ru-RU" sz="1100" baseline="0"/>
            <a:t>    4    5    6     7    8    9    10 11   12   13 14   15 16   17 18 19  20  21  22  23 24   25  26   27 28  29 30    31  32</a:t>
          </a:r>
          <a:r>
            <a:rPr lang="ru-RU" sz="1100"/>
            <a:t>   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1353</Words>
  <Characters>7717</Characters>
  <Application>Microsoft Office Word</Application>
  <DocSecurity>0</DocSecurity>
  <Lines>64</Lines>
  <Paragraphs>18</Paragraphs>
  <ScaleCrop>false</ScaleCrop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2014-05-21T11:07:00Z</dcterms:created>
  <dcterms:modified xsi:type="dcterms:W3CDTF">2014-05-21T11:54:00Z</dcterms:modified>
</cp:coreProperties>
</file>